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21841" w:rsidP="00B21841" w:rsidRDefault="00B21841" w14:paraId="3EBD3D1D" w14:textId="77777777">
      <w:pPr>
        <w:jc w:val="both"/>
        <w:rPr>
          <w:rFonts w:ascii="Humanst521 BT" w:hAnsi="Humanst521 BT"/>
          <w:b/>
          <w:bCs/>
          <w:lang w:val="es-ES"/>
        </w:rPr>
      </w:pPr>
      <w:r w:rsidRPr="00B21841">
        <w:rPr>
          <w:rFonts w:ascii="Humanst521 BT" w:hAnsi="Humanst521 BT"/>
          <w:b/>
          <w:bCs/>
          <w:lang w:val="es-ES"/>
        </w:rPr>
        <w:t>1. Características</w:t>
      </w:r>
    </w:p>
    <w:p w:rsidRPr="00A060D0" w:rsidR="00A060D0" w:rsidP="00A060D0" w:rsidRDefault="00A060D0" w14:paraId="102B1255" w14:textId="2D29D44F">
      <w:pPr>
        <w:jc w:val="both"/>
        <w:rPr>
          <w:rFonts w:ascii="Humanst521 BT" w:hAnsi="Humanst521 BT"/>
          <w:lang w:val="es-ES"/>
        </w:rPr>
      </w:pPr>
      <w:r w:rsidRPr="00A060D0">
        <w:rPr>
          <w:rFonts w:ascii="Humanst521 BT" w:hAnsi="Humanst521 BT"/>
          <w:lang w:val="es-ES"/>
        </w:rPr>
        <w:t>El modelo está diseñado específicamente para evaluar las prácticas de gestión de la información de mantenimiento en pequeñas y medianas empresas (PYMES).</w:t>
      </w:r>
    </w:p>
    <w:p w:rsidR="002A47A5" w:rsidP="00A060D0" w:rsidRDefault="00A060D0" w14:paraId="48A27D4F" w14:textId="5E19CDA3">
      <w:pPr>
        <w:jc w:val="both"/>
        <w:rPr>
          <w:rFonts w:ascii="Humanst521 BT" w:hAnsi="Humanst521 BT"/>
          <w:lang w:val="es-ES"/>
        </w:rPr>
      </w:pPr>
      <w:r w:rsidRPr="00A060D0">
        <w:rPr>
          <w:rFonts w:ascii="Humanst521 BT" w:hAnsi="Humanst521 BT"/>
          <w:lang w:val="es-ES"/>
        </w:rPr>
        <w:t>Se basa en un enfoque sistemático y bien estructurado, proporcionando un marco para identificar fortalezas y debilidades en las capacidades metodológicas, gerenciales, organizativas y tecnológicas del departamento de mantenimiento</w:t>
      </w:r>
    </w:p>
    <w:p w:rsidRPr="00A060D0" w:rsidR="002A47A5" w:rsidP="00A060D0" w:rsidRDefault="002A47A5" w14:paraId="63CCB317" w14:textId="77777777">
      <w:pPr>
        <w:jc w:val="both"/>
        <w:rPr>
          <w:rFonts w:ascii="Humanst521 BT" w:hAnsi="Humanst521 BT"/>
          <w:lang w:val="es-ES"/>
        </w:rPr>
      </w:pPr>
    </w:p>
    <w:p w:rsidR="00B21841" w:rsidP="00B21841" w:rsidRDefault="00B21841" w14:paraId="0AD150AF" w14:textId="3DAA208A">
      <w:pPr>
        <w:jc w:val="both"/>
        <w:rPr>
          <w:rFonts w:ascii="Humanst521 BT" w:hAnsi="Humanst521 BT"/>
          <w:b/>
          <w:bCs/>
          <w:lang w:val="es-ES"/>
        </w:rPr>
      </w:pPr>
      <w:r w:rsidRPr="00B21841">
        <w:rPr>
          <w:rFonts w:ascii="Humanst521 BT" w:hAnsi="Humanst521 BT"/>
          <w:b/>
          <w:bCs/>
          <w:lang w:val="es-ES"/>
        </w:rPr>
        <w:t>2. Fortalezas</w:t>
      </w:r>
    </w:p>
    <w:p w:rsidRPr="00EA4E17" w:rsidR="00521807" w:rsidP="00521807" w:rsidRDefault="00521807" w14:paraId="074320D9" w14:textId="7C3C9216">
      <w:pPr>
        <w:jc w:val="both"/>
        <w:rPr>
          <w:rFonts w:ascii="Humanst521 BT" w:hAnsi="Humanst521 BT"/>
          <w:b/>
          <w:bCs/>
          <w:lang w:val="es-ES"/>
        </w:rPr>
      </w:pPr>
      <w:r w:rsidRPr="00521807">
        <w:rPr>
          <w:rFonts w:ascii="Humanst521 BT" w:hAnsi="Humanst521 BT"/>
          <w:lang w:val="es-ES"/>
        </w:rPr>
        <w:t>Permite a las empresas conocer su estado actual en términos de madurez, lo que facilita la identificación de áreas de mejora.</w:t>
      </w:r>
      <w:r w:rsidR="00EA4E17">
        <w:rPr>
          <w:rFonts w:ascii="Humanst521 BT" w:hAnsi="Humanst521 BT"/>
          <w:lang w:val="es-ES"/>
        </w:rPr>
        <w:t xml:space="preserve"> </w:t>
      </w:r>
      <w:r w:rsidRPr="00EA4E17" w:rsidR="00EA4E17">
        <w:rPr>
          <w:rFonts w:ascii="Humanst521 BT" w:hAnsi="Humanst521 BT"/>
          <w:b/>
          <w:bCs/>
          <w:lang w:val="es-ES"/>
        </w:rPr>
        <w:t>MARCO INTEGRAL</w:t>
      </w:r>
    </w:p>
    <w:p w:rsidRPr="00521807" w:rsidR="00521807" w:rsidP="00521807" w:rsidRDefault="00521807" w14:paraId="354FE8F1" w14:textId="54CA2CCA">
      <w:pPr>
        <w:jc w:val="both"/>
        <w:rPr>
          <w:rFonts w:ascii="Humanst521 BT" w:hAnsi="Humanst521 BT"/>
          <w:lang w:val="es-ES"/>
        </w:rPr>
      </w:pPr>
      <w:r w:rsidRPr="00521807">
        <w:rPr>
          <w:rFonts w:ascii="Humanst521 BT" w:hAnsi="Humanst521 BT"/>
          <w:lang w:val="es-ES"/>
        </w:rPr>
        <w:t>Proporciona un procedimiento simple que ayuda a las pequeñas empresas a superar limitaciones y alcanzar niveles de madurez progresivos.</w:t>
      </w:r>
    </w:p>
    <w:p w:rsidRPr="00521807" w:rsidR="00521807" w:rsidP="00521807" w:rsidRDefault="00521807" w14:paraId="0A85FAB5" w14:textId="55A843A9">
      <w:pPr>
        <w:jc w:val="both"/>
        <w:rPr>
          <w:rFonts w:ascii="Humanst521 BT" w:hAnsi="Humanst521 BT"/>
          <w:lang w:val="es-ES"/>
        </w:rPr>
      </w:pPr>
      <w:r w:rsidRPr="00521807">
        <w:rPr>
          <w:rFonts w:ascii="Humanst521 BT" w:hAnsi="Humanst521 BT"/>
          <w:lang w:val="es-ES"/>
        </w:rPr>
        <w:t>Facilita la adopción de una infraestructura de información de mantenimiento bien organizada y gestionada</w:t>
      </w:r>
    </w:p>
    <w:p w:rsidRPr="00B21841" w:rsidR="00521807" w:rsidP="00521807" w:rsidRDefault="00521807" w14:paraId="435541D1" w14:textId="77777777">
      <w:pPr>
        <w:jc w:val="both"/>
        <w:rPr>
          <w:rFonts w:ascii="Humanst521 BT" w:hAnsi="Humanst521 BT"/>
          <w:b/>
          <w:bCs/>
          <w:lang w:val="es-ES"/>
        </w:rPr>
      </w:pPr>
    </w:p>
    <w:p w:rsidR="00B21841" w:rsidP="00B21841" w:rsidRDefault="00B21841" w14:paraId="1100F130" w14:textId="77777777">
      <w:pPr>
        <w:jc w:val="both"/>
        <w:rPr>
          <w:rFonts w:ascii="Humanst521 BT" w:hAnsi="Humanst521 BT"/>
          <w:b/>
          <w:bCs/>
          <w:lang w:val="es-ES"/>
        </w:rPr>
      </w:pPr>
      <w:r w:rsidRPr="00B21841">
        <w:rPr>
          <w:rFonts w:ascii="Humanst521 BT" w:hAnsi="Humanst521 BT"/>
          <w:b/>
          <w:bCs/>
          <w:lang w:val="es-ES"/>
        </w:rPr>
        <w:t>3. Debilidades</w:t>
      </w:r>
    </w:p>
    <w:p w:rsidRPr="00483B17" w:rsidR="00B70908" w:rsidP="00B21841" w:rsidRDefault="00B70908" w14:paraId="63495354" w14:textId="4701339F">
      <w:pPr>
        <w:jc w:val="both"/>
        <w:rPr>
          <w:rFonts w:ascii="Humanst521 BT" w:hAnsi="Humanst521 BT"/>
          <w:lang w:val="es-ES"/>
        </w:rPr>
      </w:pPr>
      <w:r w:rsidRPr="00483B17">
        <w:rPr>
          <w:rFonts w:ascii="Humanst521 BT" w:hAnsi="Humanst521 BT"/>
          <w:lang w:val="es-ES"/>
        </w:rPr>
        <w:t>Para que el modelo sea efectivo, es necesario que el personal esté adecuadamente capacitado en las metodologías y herramientas propuestas. La falta de capacitación puede limitar la efectividad del modelo</w:t>
      </w:r>
    </w:p>
    <w:p w:rsidR="00B70908" w:rsidP="00B21841" w:rsidRDefault="00483B17" w14:paraId="1A54F741" w14:textId="45DFC83A">
      <w:pPr>
        <w:jc w:val="both"/>
        <w:rPr>
          <w:rFonts w:ascii="Humanst521 BT" w:hAnsi="Humanst521 BT"/>
          <w:lang w:val="es-ES"/>
        </w:rPr>
      </w:pPr>
      <w:r w:rsidRPr="00483B17">
        <w:rPr>
          <w:rFonts w:ascii="Humanst521 BT" w:hAnsi="Humanst521 BT"/>
          <w:lang w:val="es-ES"/>
        </w:rPr>
        <w:t>La efectividad del modelo depende de la disponibilidad de datos históricos y actuales sobre las prácticas de mantenimiento. Las PYMES que no han llevado un registro adecuado de sus datos pueden encontrar dificultades para implementar el modelo</w:t>
      </w:r>
    </w:p>
    <w:p w:rsidRPr="00483B17" w:rsidR="00483B17" w:rsidP="00B21841" w:rsidRDefault="00483B17" w14:paraId="6E8A9572" w14:textId="77777777">
      <w:pPr>
        <w:jc w:val="both"/>
        <w:rPr>
          <w:rFonts w:ascii="Humanst521 BT" w:hAnsi="Humanst521 BT"/>
          <w:lang w:val="es-ES"/>
        </w:rPr>
      </w:pPr>
    </w:p>
    <w:p w:rsidR="00B21841" w:rsidP="00B21841" w:rsidRDefault="00B21841" w14:paraId="4EFA7F9B" w14:textId="77777777">
      <w:pPr>
        <w:jc w:val="both"/>
        <w:rPr>
          <w:rFonts w:ascii="Humanst521 BT" w:hAnsi="Humanst521 BT"/>
          <w:b/>
          <w:bCs/>
          <w:lang w:val="es-ES"/>
        </w:rPr>
      </w:pPr>
      <w:r w:rsidRPr="00B21841">
        <w:rPr>
          <w:rFonts w:ascii="Humanst521 BT" w:hAnsi="Humanst521 BT"/>
          <w:b/>
          <w:bCs/>
          <w:lang w:val="es-ES"/>
        </w:rPr>
        <w:t>4. Relevancia</w:t>
      </w:r>
    </w:p>
    <w:p w:rsidRPr="008C19EF" w:rsidR="00483B17" w:rsidP="00B21841" w:rsidRDefault="008C19EF" w14:paraId="2F739A6E" w14:textId="25D08C54">
      <w:pPr>
        <w:jc w:val="both"/>
        <w:rPr>
          <w:rFonts w:ascii="Humanst521 BT" w:hAnsi="Humanst521 BT"/>
          <w:lang w:val="es-ES"/>
        </w:rPr>
      </w:pPr>
      <w:r w:rsidRPr="008C19EF">
        <w:rPr>
          <w:rFonts w:ascii="Humanst521 BT" w:hAnsi="Humanst521 BT"/>
          <w:lang w:val="es-ES"/>
        </w:rPr>
        <w:t>Es relevante porque aborda una brecha en la literatura sobre modelos de madurez que no han considerado explícitamente las prácticas de gestión del mantenimiento de la información en PYMES</w:t>
      </w:r>
    </w:p>
    <w:p w:rsidRPr="00B21841" w:rsidR="008C19EF" w:rsidP="00B21841" w:rsidRDefault="008C19EF" w14:paraId="555FD8BF" w14:textId="77777777">
      <w:pPr>
        <w:jc w:val="both"/>
        <w:rPr>
          <w:rFonts w:ascii="Humanst521 BT" w:hAnsi="Humanst521 BT"/>
          <w:b/>
          <w:bCs/>
          <w:lang w:val="es-ES"/>
        </w:rPr>
      </w:pPr>
    </w:p>
    <w:p w:rsidR="00E12865" w:rsidP="00B21841" w:rsidRDefault="00B21841" w14:paraId="46F03C1D" w14:textId="099B0366">
      <w:pPr>
        <w:jc w:val="both"/>
        <w:rPr>
          <w:rFonts w:ascii="Humanst521 BT" w:hAnsi="Humanst521 BT"/>
          <w:b/>
          <w:bCs/>
          <w:lang w:val="es-ES"/>
        </w:rPr>
      </w:pPr>
      <w:r w:rsidRPr="00B21841">
        <w:rPr>
          <w:rFonts w:ascii="Humanst521 BT" w:hAnsi="Humanst521 BT"/>
          <w:b/>
          <w:bCs/>
          <w:lang w:val="es-ES"/>
        </w:rPr>
        <w:t>5. Ap</w:t>
      </w:r>
      <w:r w:rsidR="00E12865">
        <w:rPr>
          <w:rFonts w:ascii="Humanst521 BT" w:hAnsi="Humanst521 BT"/>
          <w:b/>
          <w:bCs/>
          <w:lang w:val="es-ES"/>
        </w:rPr>
        <w:t>licabilidad</w:t>
      </w:r>
    </w:p>
    <w:p w:rsidRPr="0072554F" w:rsidR="00E12865" w:rsidP="00B21841" w:rsidRDefault="0072554F" w14:paraId="566645A5" w14:textId="0A4F0F96">
      <w:pPr>
        <w:jc w:val="both"/>
        <w:rPr>
          <w:rFonts w:ascii="Humanst521 BT" w:hAnsi="Humanst521 BT"/>
          <w:lang w:val="es-ES"/>
        </w:rPr>
      </w:pPr>
      <w:r w:rsidRPr="0072554F">
        <w:rPr>
          <w:rFonts w:ascii="Humanst521 BT" w:hAnsi="Humanst521 BT"/>
          <w:lang w:val="es-ES"/>
        </w:rPr>
        <w:t>El modelo es aplicable a cualquier PYME que busque mejorar sus prácticas de gestión de la información de mantenimiento, independientemente de su sector industrial.</w:t>
      </w:r>
    </w:p>
    <w:p w:rsidR="00E12865" w:rsidP="00B21841" w:rsidRDefault="00E12865" w14:paraId="31D358DD" w14:textId="10EAAAC7">
      <w:pPr>
        <w:jc w:val="both"/>
        <w:rPr>
          <w:rFonts w:ascii="Humanst521 BT" w:hAnsi="Humanst521 BT"/>
          <w:b/>
          <w:bCs/>
          <w:lang w:val="es-ES"/>
        </w:rPr>
      </w:pPr>
      <w:r>
        <w:rPr>
          <w:rFonts w:ascii="Humanst521 BT" w:hAnsi="Humanst521 BT"/>
          <w:b/>
          <w:bCs/>
          <w:lang w:val="es-ES"/>
        </w:rPr>
        <w:lastRenderedPageBreak/>
        <w:t>6. Aporte</w:t>
      </w:r>
    </w:p>
    <w:p w:rsidR="008A1E6A" w:rsidP="00B21841" w:rsidRDefault="008A1E6A" w14:paraId="24BF189F" w14:textId="0EBD7BEC">
      <w:pPr>
        <w:jc w:val="both"/>
        <w:rPr>
          <w:rFonts w:ascii="Humanst521 BT" w:hAnsi="Humanst521 BT"/>
          <w:lang w:val="es-ES"/>
        </w:rPr>
      </w:pPr>
      <w:r w:rsidRPr="008A1E6A">
        <w:rPr>
          <w:rFonts w:ascii="Humanst521 BT" w:hAnsi="Humanst521 BT"/>
          <w:lang w:val="es-ES"/>
        </w:rPr>
        <w:t>El modelo contribuye a la creación de un marco teórico y práctico que puede ser utilizado por las PYMES para mejorar sus sistemas de información de mantenimiento.</w:t>
      </w:r>
    </w:p>
    <w:p w:rsidRPr="008A1E6A" w:rsidR="008A1E6A" w:rsidP="00B21841" w:rsidRDefault="008A1E6A" w14:paraId="59A5A94A" w14:textId="77777777">
      <w:pPr>
        <w:jc w:val="both"/>
        <w:rPr>
          <w:rFonts w:ascii="Humanst521 BT" w:hAnsi="Humanst521 BT"/>
          <w:lang w:val="es-ES"/>
        </w:rPr>
      </w:pPr>
    </w:p>
    <w:p w:rsidR="00B21841" w:rsidP="00B21841" w:rsidRDefault="004405C7" w14:paraId="4BCC8317" w14:textId="011AFB55">
      <w:pPr>
        <w:jc w:val="both"/>
        <w:rPr>
          <w:rFonts w:ascii="Humanst521 BT" w:hAnsi="Humanst521 BT"/>
          <w:b/>
          <w:bCs/>
          <w:lang w:val="es-ES"/>
        </w:rPr>
      </w:pPr>
      <w:r>
        <w:rPr>
          <w:rFonts w:ascii="Humanst521 BT" w:hAnsi="Humanst521 BT"/>
          <w:b/>
          <w:bCs/>
          <w:lang w:val="es-ES"/>
        </w:rPr>
        <w:t>7</w:t>
      </w:r>
      <w:r w:rsidRPr="00B21841" w:rsidR="00B21841">
        <w:rPr>
          <w:rFonts w:ascii="Humanst521 BT" w:hAnsi="Humanst521 BT"/>
          <w:b/>
          <w:bCs/>
          <w:lang w:val="es-ES"/>
        </w:rPr>
        <w:t>. Implementación</w:t>
      </w:r>
      <w:r w:rsidR="00D77277">
        <w:rPr>
          <w:rFonts w:ascii="Humanst521 BT" w:hAnsi="Humanst521 BT"/>
          <w:b/>
          <w:bCs/>
          <w:lang w:val="es-ES"/>
        </w:rPr>
        <w:t xml:space="preserve"> </w:t>
      </w:r>
      <w:r w:rsidR="00060F91">
        <w:rPr>
          <w:rFonts w:ascii="Humanst521 BT" w:hAnsi="Humanst521 BT"/>
          <w:b/>
          <w:bCs/>
          <w:lang w:val="es-ES"/>
        </w:rPr>
        <w:t>¿</w:t>
      </w:r>
      <w:r w:rsidR="00F35AE4">
        <w:rPr>
          <w:rFonts w:ascii="Humanst521 BT" w:hAnsi="Humanst521 BT"/>
          <w:b/>
          <w:bCs/>
          <w:lang w:val="es-ES"/>
        </w:rPr>
        <w:t>*</w:t>
      </w:r>
    </w:p>
    <w:p w:rsidRPr="002E21AE" w:rsidR="002E21AE" w:rsidP="002E21AE" w:rsidRDefault="002E21AE" w14:paraId="25C84665" w14:textId="7C794317">
      <w:pPr>
        <w:jc w:val="both"/>
        <w:rPr>
          <w:rFonts w:ascii="Humanst521 BT" w:hAnsi="Humanst521 BT"/>
          <w:lang w:val="es-ES"/>
        </w:rPr>
      </w:pPr>
      <w:r w:rsidRPr="002E21AE">
        <w:rPr>
          <w:rFonts w:ascii="Humanst521 BT" w:hAnsi="Humanst521 BT"/>
          <w:u w:val="single"/>
          <w:lang w:val="es-ES"/>
        </w:rPr>
        <w:t>Revisión de la literatura:</w:t>
      </w:r>
      <w:r w:rsidRPr="002E21AE">
        <w:rPr>
          <w:rFonts w:ascii="Humanst521 BT" w:hAnsi="Humanst521 BT"/>
          <w:lang w:val="es-ES"/>
        </w:rPr>
        <w:t xml:space="preserve"> Analizar estudios previos sobre modelos de madurez y prácticas de gestión de mantenimiento, identificando brechas y limitaciones en los enfoques existentes.</w:t>
      </w:r>
    </w:p>
    <w:p w:rsidRPr="00615131" w:rsidR="002E21AE" w:rsidP="002E21AE" w:rsidRDefault="002E21AE" w14:paraId="58E354A2" w14:textId="5021C805">
      <w:pPr>
        <w:jc w:val="both"/>
        <w:rPr>
          <w:rFonts w:ascii="Humanst521 BT" w:hAnsi="Humanst521 BT"/>
          <w:color w:val="FF0000"/>
          <w:lang w:val="es-ES"/>
        </w:rPr>
      </w:pPr>
      <w:r w:rsidRPr="002E21AE">
        <w:rPr>
          <w:rFonts w:ascii="Humanst521 BT" w:hAnsi="Humanst521 BT"/>
          <w:u w:val="single"/>
          <w:lang w:val="es-ES"/>
        </w:rPr>
        <w:t>Definición de los elementos del modelo:</w:t>
      </w:r>
      <w:r w:rsidRPr="002E21AE">
        <w:rPr>
          <w:rFonts w:ascii="Humanst521 BT" w:hAnsi="Humanst521 BT"/>
          <w:lang w:val="es-ES"/>
        </w:rPr>
        <w:t xml:space="preserve"> Identificar las dimensiones y criterios de evaluación que reflejan las capacidades </w:t>
      </w:r>
      <w:r w:rsidRPr="00615131">
        <w:rPr>
          <w:rFonts w:ascii="Humanst521 BT" w:hAnsi="Humanst521 BT"/>
          <w:color w:val="FF0000"/>
          <w:highlight w:val="lightGray"/>
          <w:lang w:val="es-ES"/>
        </w:rPr>
        <w:t>metodológicas, gerenciales, organizativas y tecnológicas del departamento de mantenimiento.</w:t>
      </w:r>
    </w:p>
    <w:p w:rsidRPr="002E21AE" w:rsidR="002E21AE" w:rsidP="002E21AE" w:rsidRDefault="002E21AE" w14:paraId="470A1EC8" w14:textId="275D3F93">
      <w:pPr>
        <w:jc w:val="both"/>
        <w:rPr>
          <w:rFonts w:ascii="Humanst521 BT" w:hAnsi="Humanst521 BT"/>
          <w:lang w:val="es-ES"/>
        </w:rPr>
      </w:pPr>
      <w:r w:rsidRPr="002E21AE">
        <w:rPr>
          <w:rFonts w:ascii="Humanst521 BT" w:hAnsi="Humanst521 BT"/>
          <w:u w:val="single"/>
          <w:lang w:val="es-ES"/>
        </w:rPr>
        <w:t>Desarrollo de la arquitectura del modelo:</w:t>
      </w:r>
      <w:r w:rsidRPr="002E21AE">
        <w:rPr>
          <w:rFonts w:ascii="Humanst521 BT" w:hAnsi="Humanst521 BT"/>
          <w:lang w:val="es-ES"/>
        </w:rPr>
        <w:t xml:space="preserve"> Diseñar la arquitectura del modelo, que incluye la identificación de las bases de datos informativas y los contenidos relevantes para el proceso de mantenimiento.</w:t>
      </w:r>
    </w:p>
    <w:p w:rsidRPr="002E21AE" w:rsidR="002E21AE" w:rsidP="002E21AE" w:rsidRDefault="002E21AE" w14:paraId="761FAFBD" w14:textId="33595598">
      <w:pPr>
        <w:jc w:val="both"/>
        <w:rPr>
          <w:rFonts w:ascii="Humanst521 BT" w:hAnsi="Humanst521 BT"/>
          <w:u w:val="single"/>
          <w:lang w:val="es-ES"/>
        </w:rPr>
      </w:pPr>
      <w:r w:rsidRPr="002E21AE">
        <w:rPr>
          <w:rFonts w:ascii="Humanst521 BT" w:hAnsi="Humanst521 BT"/>
          <w:u w:val="single"/>
          <w:lang w:val="es-ES"/>
        </w:rPr>
        <w:t xml:space="preserve">Iteraciones del </w:t>
      </w:r>
      <w:r>
        <w:rPr>
          <w:rFonts w:ascii="Humanst521 BT" w:hAnsi="Humanst521 BT"/>
          <w:u w:val="single"/>
          <w:lang w:val="es-ES"/>
        </w:rPr>
        <w:t>m</w:t>
      </w:r>
      <w:r w:rsidRPr="002E21AE">
        <w:rPr>
          <w:rFonts w:ascii="Humanst521 BT" w:hAnsi="Humanst521 BT"/>
          <w:u w:val="single"/>
          <w:lang w:val="es-ES"/>
        </w:rPr>
        <w:t>odelo:</w:t>
      </w:r>
    </w:p>
    <w:p w:rsidRPr="002E21AE" w:rsidR="002E21AE" w:rsidP="002E21AE" w:rsidRDefault="002E21AE" w14:paraId="38A5C9D7" w14:textId="77777777">
      <w:pPr>
        <w:jc w:val="both"/>
        <w:rPr>
          <w:rFonts w:ascii="Humanst521 BT" w:hAnsi="Humanst521 BT"/>
          <w:lang w:val="es-ES"/>
        </w:rPr>
      </w:pPr>
      <w:r w:rsidRPr="002E21AE">
        <w:rPr>
          <w:rFonts w:ascii="Humanst521 BT" w:hAnsi="Humanst521 BT"/>
          <w:lang w:val="es-ES"/>
        </w:rPr>
        <w:t>Elaborar una versión inicial del modelo que incluya los elementos identificados.</w:t>
      </w:r>
    </w:p>
    <w:p w:rsidRPr="002E21AE" w:rsidR="002E21AE" w:rsidP="1A72B9EA" w:rsidRDefault="002E21AE" w14:paraId="4B3D1166" w14:textId="77777777" w14:noSpellErr="1">
      <w:pPr>
        <w:jc w:val="both"/>
        <w:rPr>
          <w:rFonts w:ascii="Humanst521 BT" w:hAnsi="Humanst521 BT"/>
          <w:lang w:val="es-CO"/>
        </w:rPr>
      </w:pPr>
      <w:r w:rsidRPr="1A72B9EA" w:rsidR="002E21AE">
        <w:rPr>
          <w:rFonts w:ascii="Humanst521 BT" w:hAnsi="Humanst521 BT"/>
          <w:lang w:val="es-CO"/>
        </w:rPr>
        <w:t>Definir los atributos y criterios de evaluación para cada nivel de madurez, que van desde una condición caótica (nivel 0) hasta el mejor de su clase (nivel 4</w:t>
      </w:r>
      <w:r w:rsidRPr="1A72B9EA" w:rsidR="002E21AE">
        <w:rPr>
          <w:rFonts w:ascii="Humanst521 BT" w:hAnsi="Humanst521 BT"/>
          <w:lang w:val="es-CO"/>
        </w:rPr>
        <w:t>) .</w:t>
      </w:r>
    </w:p>
    <w:p w:rsidRPr="002E21AE" w:rsidR="002E21AE" w:rsidP="002E21AE" w:rsidRDefault="002E21AE" w14:paraId="00D15D29" w14:textId="77777777">
      <w:pPr>
        <w:jc w:val="both"/>
        <w:rPr>
          <w:rFonts w:ascii="Humanst521 BT" w:hAnsi="Humanst521 BT"/>
          <w:lang w:val="es-ES"/>
        </w:rPr>
      </w:pPr>
      <w:r w:rsidRPr="002E21AE">
        <w:rPr>
          <w:rFonts w:ascii="Humanst521 BT" w:hAnsi="Humanst521 BT"/>
          <w:lang w:val="es-ES"/>
        </w:rPr>
        <w:t>Realizar un estudio estructural y desarrollar una formulación matemática para medir el nivel de madurez.</w:t>
      </w:r>
    </w:p>
    <w:p w:rsidRPr="002E21AE" w:rsidR="002E21AE" w:rsidP="002E21AE" w:rsidRDefault="002E21AE" w14:paraId="7AEF9EF8" w14:textId="713A0014">
      <w:pPr>
        <w:jc w:val="both"/>
        <w:rPr>
          <w:rFonts w:ascii="Humanst521 BT" w:hAnsi="Humanst521 BT"/>
          <w:lang w:val="es-ES"/>
        </w:rPr>
      </w:pPr>
      <w:r w:rsidRPr="002E21AE">
        <w:rPr>
          <w:rFonts w:ascii="Humanst521 BT" w:hAnsi="Humanst521 BT"/>
          <w:lang w:val="es-ES"/>
        </w:rPr>
        <w:t>Validar el modelo mediante entrevistas semiestructuradas con expertos en mantenimiento, ajustando el modelo según sus comentarios y sugerencias.</w:t>
      </w:r>
    </w:p>
    <w:p w:rsidRPr="002E21AE" w:rsidR="002E21AE" w:rsidP="002E21AE" w:rsidRDefault="002E21AE" w14:paraId="0627A961" w14:textId="3C74EF7D">
      <w:pPr>
        <w:jc w:val="both"/>
        <w:rPr>
          <w:rFonts w:ascii="Humanst521 BT" w:hAnsi="Humanst521 BT"/>
          <w:lang w:val="es-ES"/>
        </w:rPr>
      </w:pPr>
      <w:r w:rsidRPr="002E21AE">
        <w:rPr>
          <w:rFonts w:ascii="Humanst521 BT" w:hAnsi="Humanst521 BT"/>
          <w:lang w:val="es-ES"/>
        </w:rPr>
        <w:t>Implementar las modificaciones necesarias y crear una versión revisada del modelo que sea robusta y viable.</w:t>
      </w:r>
    </w:p>
    <w:p w:rsidRPr="002E21AE" w:rsidR="002E21AE" w:rsidP="002E21AE" w:rsidRDefault="002E21AE" w14:paraId="006B400E" w14:textId="00351DD2">
      <w:pPr>
        <w:jc w:val="both"/>
        <w:rPr>
          <w:rFonts w:ascii="Humanst521 BT" w:hAnsi="Humanst521 BT"/>
          <w:lang w:val="es-ES"/>
        </w:rPr>
      </w:pPr>
      <w:r w:rsidRPr="002068F3">
        <w:rPr>
          <w:rFonts w:ascii="Humanst521 BT" w:hAnsi="Humanst521 BT"/>
          <w:u w:val="single"/>
          <w:lang w:val="es-ES"/>
        </w:rPr>
        <w:t xml:space="preserve">Desarrollo del </w:t>
      </w:r>
      <w:r w:rsidR="002068F3">
        <w:rPr>
          <w:rFonts w:ascii="Humanst521 BT" w:hAnsi="Humanst521 BT"/>
          <w:u w:val="single"/>
          <w:lang w:val="es-ES"/>
        </w:rPr>
        <w:t>i</w:t>
      </w:r>
      <w:r w:rsidRPr="002068F3">
        <w:rPr>
          <w:rFonts w:ascii="Humanst521 BT" w:hAnsi="Humanst521 BT"/>
          <w:u w:val="single"/>
          <w:lang w:val="es-ES"/>
        </w:rPr>
        <w:t xml:space="preserve">nstrumento de </w:t>
      </w:r>
      <w:r w:rsidR="002068F3">
        <w:rPr>
          <w:rFonts w:ascii="Humanst521 BT" w:hAnsi="Humanst521 BT"/>
          <w:u w:val="single"/>
          <w:lang w:val="es-ES"/>
        </w:rPr>
        <w:t>e</w:t>
      </w:r>
      <w:r w:rsidRPr="002068F3">
        <w:rPr>
          <w:rFonts w:ascii="Humanst521 BT" w:hAnsi="Humanst521 BT"/>
          <w:u w:val="single"/>
          <w:lang w:val="es-ES"/>
        </w:rPr>
        <w:t>valuación:</w:t>
      </w:r>
      <w:r w:rsidRPr="002E21AE">
        <w:rPr>
          <w:rFonts w:ascii="Humanst521 BT" w:hAnsi="Humanst521 BT"/>
          <w:lang w:val="es-ES"/>
        </w:rPr>
        <w:t xml:space="preserve"> Diseñar cuestionarios y matrices de evaluación que faciliten la medición del nivel de madurez en las </w:t>
      </w:r>
      <w:r w:rsidRPr="002E21AE" w:rsidR="002068F3">
        <w:rPr>
          <w:rFonts w:ascii="Humanst521 BT" w:hAnsi="Humanst521 BT"/>
          <w:lang w:val="es-ES"/>
        </w:rPr>
        <w:t>PYMES.</w:t>
      </w:r>
    </w:p>
    <w:p w:rsidRPr="002E21AE" w:rsidR="002E21AE" w:rsidP="002E21AE" w:rsidRDefault="002E21AE" w14:paraId="6468002C" w14:textId="3F85D595">
      <w:pPr>
        <w:jc w:val="both"/>
        <w:rPr>
          <w:rFonts w:ascii="Humanst521 BT" w:hAnsi="Humanst521 BT"/>
          <w:lang w:val="es-ES"/>
        </w:rPr>
      </w:pPr>
      <w:r w:rsidRPr="002068F3">
        <w:rPr>
          <w:rFonts w:ascii="Humanst521 BT" w:hAnsi="Humanst521 BT"/>
          <w:u w:val="single"/>
          <w:lang w:val="es-ES"/>
        </w:rPr>
        <w:t xml:space="preserve">Validación del </w:t>
      </w:r>
      <w:r w:rsidRPr="002068F3" w:rsidR="002068F3">
        <w:rPr>
          <w:rFonts w:ascii="Humanst521 BT" w:hAnsi="Humanst521 BT"/>
          <w:u w:val="single"/>
          <w:lang w:val="es-ES"/>
        </w:rPr>
        <w:t>m</w:t>
      </w:r>
      <w:r w:rsidRPr="002068F3">
        <w:rPr>
          <w:rFonts w:ascii="Humanst521 BT" w:hAnsi="Humanst521 BT"/>
          <w:u w:val="single"/>
          <w:lang w:val="es-ES"/>
        </w:rPr>
        <w:t>odelo:</w:t>
      </w:r>
      <w:r w:rsidRPr="002E21AE">
        <w:rPr>
          <w:rFonts w:ascii="Humanst521 BT" w:hAnsi="Humanst521 BT"/>
          <w:lang w:val="es-ES"/>
        </w:rPr>
        <w:t xml:space="preserve"> Realizar pruebas piloto en empresas seleccionadas para evaluar la efectividad del modelo y realizar ajustes según los resultados obtenidos.</w:t>
      </w:r>
    </w:p>
    <w:p w:rsidR="002E21AE" w:rsidP="002E21AE" w:rsidRDefault="002E21AE" w14:paraId="7328C647" w14:textId="5F349DD3">
      <w:pPr>
        <w:jc w:val="both"/>
        <w:rPr>
          <w:rFonts w:ascii="Humanst521 BT" w:hAnsi="Humanst521 BT"/>
          <w:lang w:val="es-ES"/>
        </w:rPr>
      </w:pPr>
      <w:r w:rsidRPr="002068F3">
        <w:rPr>
          <w:rFonts w:ascii="Humanst521 BT" w:hAnsi="Humanst521 BT"/>
          <w:u w:val="single"/>
          <w:lang w:val="es-ES"/>
        </w:rPr>
        <w:t xml:space="preserve">Documentación y </w:t>
      </w:r>
      <w:r w:rsidR="002068F3">
        <w:rPr>
          <w:rFonts w:ascii="Humanst521 BT" w:hAnsi="Humanst521 BT"/>
          <w:u w:val="single"/>
          <w:lang w:val="es-ES"/>
        </w:rPr>
        <w:t>d</w:t>
      </w:r>
      <w:r w:rsidRPr="002068F3">
        <w:rPr>
          <w:rFonts w:ascii="Humanst521 BT" w:hAnsi="Humanst521 BT"/>
          <w:u w:val="single"/>
          <w:lang w:val="es-ES"/>
        </w:rPr>
        <w:t>ifusión:</w:t>
      </w:r>
      <w:r w:rsidRPr="002E21AE">
        <w:rPr>
          <w:rFonts w:ascii="Humanst521 BT" w:hAnsi="Humanst521 BT"/>
          <w:lang w:val="es-ES"/>
        </w:rPr>
        <w:t xml:space="preserve"> Publicar los hallazgos y el modelo en revistas académicas y presentaciones en conferencias, así como proporcionar guías prácticas para su implementación en las PYMES</w:t>
      </w:r>
      <w:r w:rsidR="002068F3">
        <w:rPr>
          <w:rFonts w:ascii="Humanst521 BT" w:hAnsi="Humanst521 BT"/>
          <w:lang w:val="es-ES"/>
        </w:rPr>
        <w:t>.</w:t>
      </w:r>
    </w:p>
    <w:p w:rsidRPr="002E21AE" w:rsidR="002068F3" w:rsidP="002E21AE" w:rsidRDefault="002068F3" w14:paraId="51BF5461" w14:textId="77777777">
      <w:pPr>
        <w:jc w:val="both"/>
        <w:rPr>
          <w:rFonts w:ascii="Humanst521 BT" w:hAnsi="Humanst521 BT"/>
          <w:lang w:val="es-ES"/>
        </w:rPr>
      </w:pPr>
    </w:p>
    <w:p w:rsidR="008C6514" w:rsidP="00BF3958" w:rsidRDefault="004405C7" w14:paraId="70F027E1" w14:textId="4AE03BED">
      <w:pPr>
        <w:jc w:val="both"/>
        <w:rPr>
          <w:rFonts w:ascii="Humanst521 BT" w:hAnsi="Humanst521 BT"/>
          <w:b/>
          <w:bCs/>
          <w:lang w:val="es-ES"/>
        </w:rPr>
      </w:pPr>
      <w:r>
        <w:rPr>
          <w:rFonts w:ascii="Humanst521 BT" w:hAnsi="Humanst521 BT"/>
          <w:b/>
          <w:bCs/>
          <w:lang w:val="es-ES"/>
        </w:rPr>
        <w:lastRenderedPageBreak/>
        <w:t>8</w:t>
      </w:r>
      <w:r w:rsidRPr="00B21841" w:rsidR="00BF3958">
        <w:rPr>
          <w:rFonts w:ascii="Humanst521 BT" w:hAnsi="Humanst521 BT"/>
          <w:b/>
          <w:bCs/>
          <w:lang w:val="es-ES"/>
        </w:rPr>
        <w:t xml:space="preserve">. </w:t>
      </w:r>
      <w:r w:rsidR="00BF3958">
        <w:rPr>
          <w:rFonts w:ascii="Humanst521 BT" w:hAnsi="Humanst521 BT"/>
          <w:b/>
          <w:bCs/>
          <w:lang w:val="es-ES"/>
        </w:rPr>
        <w:t>Gráfico del modelo</w:t>
      </w:r>
    </w:p>
    <w:p w:rsidR="00BF3958" w:rsidP="00BF3958" w:rsidRDefault="004405C7" w14:paraId="0C7541CA" w14:textId="0548F129">
      <w:pPr>
        <w:jc w:val="both"/>
        <w:rPr>
          <w:rFonts w:ascii="Humanst521 BT" w:hAnsi="Humanst521 BT"/>
          <w:b/>
          <w:bCs/>
          <w:lang w:val="es-ES"/>
        </w:rPr>
      </w:pPr>
      <w:r>
        <w:rPr>
          <w:rFonts w:ascii="Humanst521 BT" w:hAnsi="Humanst521 BT"/>
          <w:b/>
          <w:bCs/>
          <w:lang w:val="es-ES"/>
        </w:rPr>
        <w:t>9</w:t>
      </w:r>
      <w:r w:rsidR="00BF3958">
        <w:rPr>
          <w:rFonts w:ascii="Humanst521 BT" w:hAnsi="Humanst521 BT"/>
          <w:b/>
          <w:bCs/>
          <w:lang w:val="es-ES"/>
        </w:rPr>
        <w:t>. Interpretación de resultados</w:t>
      </w:r>
    </w:p>
    <w:p w:rsidRPr="00BD5542" w:rsidR="00BD5542" w:rsidP="00BD5542" w:rsidRDefault="00BD5542" w14:paraId="781AE166" w14:textId="642D6078">
      <w:pPr>
        <w:jc w:val="both"/>
        <w:rPr>
          <w:rFonts w:ascii="Humanst521 BT" w:hAnsi="Humanst521 BT"/>
          <w:lang w:val="es-ES"/>
        </w:rPr>
      </w:pPr>
      <w:r w:rsidRPr="00BD5542">
        <w:rPr>
          <w:rFonts w:ascii="Humanst521 BT" w:hAnsi="Humanst521 BT"/>
          <w:lang w:val="es-ES"/>
        </w:rPr>
        <w:t xml:space="preserve">Nivel 0: Caos/Improvisación: El primer nivel se caracteriza por una condición caótica en la que es evidente la cuestión de qué información se recopilará. Los </w:t>
      </w:r>
      <w:proofErr w:type="spellStart"/>
      <w:r w:rsidRPr="00BD5542">
        <w:rPr>
          <w:rFonts w:ascii="Humanst521 BT" w:hAnsi="Humanst521 BT"/>
          <w:lang w:val="es-ES"/>
        </w:rPr>
        <w:t>stakeholders</w:t>
      </w:r>
      <w:proofErr w:type="spellEnd"/>
      <w:r w:rsidRPr="00BD5542">
        <w:rPr>
          <w:rFonts w:ascii="Humanst521 BT" w:hAnsi="Humanst521 BT"/>
          <w:lang w:val="es-ES"/>
        </w:rPr>
        <w:t xml:space="preserve"> no son conscientes de la importancia y relevancia de la información. En la empresa no existe una comprensión consistente de la información de mantenimiento necesaria para mejorar las prácticas de gestión del mantenimiento. Llamado a la acción: hay mucho por hacer. En primer lugar, se debe proporcionar una definición clara del proceso de mantenimiento, especialmente en términos de la información y los datos necesarios para una gestión eficaz del mantenimiento, para inculcar en la empresa la importancia de recopilar los datos y la información.</w:t>
      </w:r>
    </w:p>
    <w:p w:rsidRPr="00BD5542" w:rsidR="00BD5542" w:rsidP="00BD5542" w:rsidRDefault="00BD5542" w14:paraId="693BC928" w14:textId="703063CA">
      <w:pPr>
        <w:jc w:val="both"/>
        <w:rPr>
          <w:rFonts w:ascii="Humanst521 BT" w:hAnsi="Humanst521 BT"/>
          <w:lang w:val="es-ES"/>
        </w:rPr>
      </w:pPr>
      <w:r w:rsidRPr="00BD5542">
        <w:rPr>
          <w:rFonts w:ascii="Humanst521 BT" w:hAnsi="Humanst521 BT"/>
          <w:lang w:val="es-ES"/>
        </w:rPr>
        <w:t xml:space="preserve"> Nivel 1: Orientación: El segundo nivel se caracteriza por la conciencia de la importancia de los datos de mantenimiento como fuente de mejora para el desempeño operativo de la empresa. La empresa reconoce el valor añadido de la información, pero los datos se recogen de forma fragmentada e irregular. Llamado a la acción: Los datos deben estar ordenados y clasificados.</w:t>
      </w:r>
    </w:p>
    <w:p w:rsidRPr="00BD5542" w:rsidR="00BD5542" w:rsidP="00BD5542" w:rsidRDefault="00BD5542" w14:paraId="28729882" w14:textId="619B97C5">
      <w:pPr>
        <w:jc w:val="both"/>
        <w:rPr>
          <w:rFonts w:ascii="Humanst521 BT" w:hAnsi="Humanst521 BT"/>
          <w:lang w:val="es-ES"/>
        </w:rPr>
      </w:pPr>
      <w:r w:rsidRPr="00BD5542">
        <w:rPr>
          <w:rFonts w:ascii="Humanst521 BT" w:hAnsi="Humanst521 BT"/>
          <w:lang w:val="es-ES"/>
        </w:rPr>
        <w:t xml:space="preserve"> Nivel 2: Definición: En el tercer nivel, todos los datos e información están ordenados, pero no definidos. Llamado a la acción: Se realiza un mapa detallado y preciso de qué tipo de documentos y datos se van a recoger, con la definición de todas las técnicas, metodologías e instrumentos posibles disponibles para una mejor definición y recogida.</w:t>
      </w:r>
    </w:p>
    <w:p w:rsidRPr="00BD5542" w:rsidR="00BD5542" w:rsidP="00BD5542" w:rsidRDefault="00BD5542" w14:paraId="1216632E" w14:textId="0DB45AF7">
      <w:pPr>
        <w:jc w:val="both"/>
        <w:rPr>
          <w:rFonts w:ascii="Humanst521 BT" w:hAnsi="Humanst521 BT"/>
          <w:lang w:val="es-ES"/>
        </w:rPr>
      </w:pPr>
      <w:r w:rsidRPr="00BD5542">
        <w:rPr>
          <w:rFonts w:ascii="Humanst521 BT" w:hAnsi="Humanst521 BT"/>
          <w:lang w:val="es-ES"/>
        </w:rPr>
        <w:t xml:space="preserve"> Nivel 3: Mantener: El cuarto nivel puede ser la etapa en la que se comprende el objetivo de la información y los datos, así como el método para recogerlos. En esta etapa ya se ha alcanzado un alto nivel. Llamado a la acción: Se debe aclarar cómo utilizar esta información; Una cuestión importante es transformar la información en conocimiento, mantener e implementar la información y los datos de manera eficiente y efectiva para mejorar el desempeño general del mantenimiento.</w:t>
      </w:r>
    </w:p>
    <w:p w:rsidRPr="00BD5542" w:rsidR="00BD5542" w:rsidP="00BD5542" w:rsidRDefault="00BD5542" w14:paraId="79B31D49" w14:textId="1ABCC149">
      <w:pPr>
        <w:jc w:val="both"/>
        <w:rPr>
          <w:rFonts w:ascii="Humanst521 BT" w:hAnsi="Humanst521 BT"/>
          <w:lang w:val="es-ES"/>
        </w:rPr>
      </w:pPr>
      <w:r w:rsidRPr="00BD5542">
        <w:rPr>
          <w:rFonts w:ascii="Humanst521 BT" w:hAnsi="Humanst521 BT"/>
          <w:lang w:val="es-ES"/>
        </w:rPr>
        <w:t xml:space="preserve">Nivel 4: Mejor de su clase: El quinto nivel es el más alto. La empresa cuenta con una base de datos bien administrada y organizada, y su infraestructura de información es sólida y eficaz. Está listo para introducir un sistema de información de gestión de mantenimiento adecuado, completamente integrado para garantizar la interoperabilidad entre los sistemas de información inter e </w:t>
      </w:r>
      <w:proofErr w:type="spellStart"/>
      <w:r w:rsidRPr="00BD5542">
        <w:rPr>
          <w:rFonts w:ascii="Humanst521 BT" w:hAnsi="Humanst521 BT"/>
          <w:lang w:val="es-ES"/>
        </w:rPr>
        <w:t>intraempresariales</w:t>
      </w:r>
      <w:proofErr w:type="spellEnd"/>
      <w:r w:rsidRPr="00BD5542">
        <w:rPr>
          <w:rFonts w:ascii="Humanst521 BT" w:hAnsi="Humanst521 BT"/>
          <w:lang w:val="es-ES"/>
        </w:rPr>
        <w:t xml:space="preserve"> para la perfecta integración de los departamentos internos a lo largo de la cadena de suministro</w:t>
      </w:r>
    </w:p>
    <w:p w:rsidR="008C6514" w:rsidP="00BF3958" w:rsidRDefault="004405C7" w14:paraId="2428AF13" w14:textId="6F8C0655">
      <w:pPr>
        <w:jc w:val="both"/>
        <w:rPr>
          <w:rFonts w:ascii="Humanst521 BT" w:hAnsi="Humanst521 BT"/>
          <w:b/>
          <w:bCs/>
          <w:lang w:val="es-ES"/>
        </w:rPr>
      </w:pPr>
      <w:r>
        <w:rPr>
          <w:rFonts w:ascii="Humanst521 BT" w:hAnsi="Humanst521 BT"/>
          <w:b/>
          <w:bCs/>
          <w:lang w:val="es-ES"/>
        </w:rPr>
        <w:t>10</w:t>
      </w:r>
      <w:r w:rsidR="008C6514">
        <w:rPr>
          <w:rFonts w:ascii="Humanst521 BT" w:hAnsi="Humanst521 BT"/>
          <w:b/>
          <w:bCs/>
          <w:lang w:val="es-ES"/>
        </w:rPr>
        <w:t>.</w:t>
      </w:r>
      <w:r w:rsidR="00E2324F">
        <w:rPr>
          <w:rFonts w:ascii="Humanst521 BT" w:hAnsi="Humanst521 BT"/>
          <w:b/>
          <w:bCs/>
          <w:lang w:val="es-ES"/>
        </w:rPr>
        <w:t xml:space="preserve">Forma </w:t>
      </w:r>
      <w:r w:rsidR="0076029B">
        <w:rPr>
          <w:rFonts w:ascii="Humanst521 BT" w:hAnsi="Humanst521 BT"/>
          <w:b/>
          <w:bCs/>
          <w:lang w:val="es-ES"/>
        </w:rPr>
        <w:t>de recol</w:t>
      </w:r>
      <w:r w:rsidR="00B2053D">
        <w:rPr>
          <w:rFonts w:ascii="Humanst521 BT" w:hAnsi="Humanst521 BT"/>
          <w:b/>
          <w:bCs/>
          <w:lang w:val="es-ES"/>
        </w:rPr>
        <w:t>ecci</w:t>
      </w:r>
      <w:r w:rsidR="00D42BEA">
        <w:rPr>
          <w:rFonts w:ascii="Humanst521 BT" w:hAnsi="Humanst521 BT"/>
          <w:b/>
          <w:bCs/>
          <w:lang w:val="es-ES"/>
        </w:rPr>
        <w:t>ón de l</w:t>
      </w:r>
      <w:r w:rsidR="00D32B7A">
        <w:rPr>
          <w:rFonts w:ascii="Humanst521 BT" w:hAnsi="Humanst521 BT"/>
          <w:b/>
          <w:bCs/>
          <w:lang w:val="es-ES"/>
        </w:rPr>
        <w:t>a informac</w:t>
      </w:r>
      <w:r w:rsidR="00354512">
        <w:rPr>
          <w:rFonts w:ascii="Humanst521 BT" w:hAnsi="Humanst521 BT"/>
          <w:b/>
          <w:bCs/>
          <w:lang w:val="es-ES"/>
        </w:rPr>
        <w:t>ión</w:t>
      </w:r>
    </w:p>
    <w:p w:rsidRPr="009929FA" w:rsidR="009929FA" w:rsidP="009929FA" w:rsidRDefault="009929FA" w14:paraId="04EDA8A3" w14:textId="78BB6178">
      <w:pPr>
        <w:jc w:val="both"/>
        <w:rPr>
          <w:rFonts w:ascii="Humanst521 BT" w:hAnsi="Humanst521 BT"/>
          <w:lang w:val="es-ES"/>
        </w:rPr>
      </w:pPr>
      <w:r w:rsidRPr="009929FA">
        <w:rPr>
          <w:rFonts w:ascii="Humanst521 BT" w:hAnsi="Humanst521 BT"/>
          <w:lang w:val="es-ES"/>
        </w:rPr>
        <w:t>La implementación del modelo en empresas se realizó de forma mixta</w:t>
      </w:r>
      <w:r>
        <w:rPr>
          <w:rFonts w:ascii="Humanst521 BT" w:hAnsi="Humanst521 BT"/>
          <w:lang w:val="es-ES"/>
        </w:rPr>
        <w:t>:</w:t>
      </w:r>
    </w:p>
    <w:p w:rsidRPr="009929FA" w:rsidR="009929FA" w:rsidP="009929FA" w:rsidRDefault="009929FA" w14:paraId="2C6B1C54" w14:textId="77777777">
      <w:pPr>
        <w:jc w:val="both"/>
        <w:rPr>
          <w:rFonts w:ascii="Humanst521 BT" w:hAnsi="Humanst521 BT"/>
          <w:lang w:val="es-ES"/>
        </w:rPr>
      </w:pPr>
    </w:p>
    <w:p w:rsidRPr="009929FA" w:rsidR="009929FA" w:rsidP="009929FA" w:rsidRDefault="009929FA" w14:paraId="10AEECE4" w14:textId="1DB60E20">
      <w:pPr>
        <w:jc w:val="both"/>
        <w:rPr>
          <w:rFonts w:ascii="Humanst521 BT" w:hAnsi="Humanst521 BT"/>
          <w:lang w:val="es-ES"/>
        </w:rPr>
      </w:pPr>
      <w:r w:rsidRPr="009929FA">
        <w:rPr>
          <w:rFonts w:ascii="Humanst521 BT" w:hAnsi="Humanst521 BT"/>
          <w:lang w:val="es-ES"/>
        </w:rPr>
        <w:lastRenderedPageBreak/>
        <w:t xml:space="preserve">Métodos </w:t>
      </w:r>
      <w:r>
        <w:rPr>
          <w:rFonts w:ascii="Humanst521 BT" w:hAnsi="Humanst521 BT"/>
          <w:lang w:val="es-ES"/>
        </w:rPr>
        <w:t>c</w:t>
      </w:r>
      <w:r w:rsidRPr="009929FA">
        <w:rPr>
          <w:rFonts w:ascii="Humanst521 BT" w:hAnsi="Humanst521 BT"/>
          <w:lang w:val="es-ES"/>
        </w:rPr>
        <w:t xml:space="preserve">ualitativos: Se llevaron a cabo entrevistas semiestructuradas con personal clave de las empresas para comprender mejor las prácticas actuales de gestión de la información de mantenimiento y obtener retroalimentación sobre el modelo propuesto. </w:t>
      </w:r>
    </w:p>
    <w:p w:rsidRPr="009929FA" w:rsidR="009929FA" w:rsidP="009929FA" w:rsidRDefault="009929FA" w14:paraId="68AFB8B2" w14:textId="399AE074">
      <w:pPr>
        <w:jc w:val="both"/>
        <w:rPr>
          <w:rFonts w:ascii="Humanst521 BT" w:hAnsi="Humanst521 BT"/>
          <w:lang w:val="es-ES"/>
        </w:rPr>
      </w:pPr>
      <w:r w:rsidRPr="009929FA">
        <w:rPr>
          <w:rFonts w:ascii="Humanst521 BT" w:hAnsi="Humanst521 BT"/>
          <w:lang w:val="es-ES"/>
        </w:rPr>
        <w:t xml:space="preserve">Métodos </w:t>
      </w:r>
      <w:r>
        <w:rPr>
          <w:rFonts w:ascii="Humanst521 BT" w:hAnsi="Humanst521 BT"/>
          <w:lang w:val="es-ES"/>
        </w:rPr>
        <w:t>c</w:t>
      </w:r>
      <w:r w:rsidRPr="009929FA">
        <w:rPr>
          <w:rFonts w:ascii="Humanst521 BT" w:hAnsi="Humanst521 BT"/>
          <w:lang w:val="es-ES"/>
        </w:rPr>
        <w:t>uantitativos: Se aplicaron cuestionarios estructurados para medir el nivel de madurez de las prácticas de gestión de la información en las empresas. Estos cuestionarios proporcionaron datos numéricos que facilitaron la evaluación y comparación del estado de madurez en diferentes organizaciones.</w:t>
      </w:r>
    </w:p>
    <w:p w:rsidRPr="004B5C1A" w:rsidR="00A75177" w:rsidP="00B21841" w:rsidRDefault="00BE770E" w14:paraId="14252468" w14:textId="3135E013">
      <w:pPr>
        <w:jc w:val="both"/>
        <w:rPr>
          <w:rFonts w:ascii="Humanst521 BT" w:hAnsi="Humanst521 BT"/>
          <w:b/>
          <w:bCs/>
          <w:lang w:val="es-ES"/>
        </w:rPr>
      </w:pPr>
      <w:r w:rsidRPr="004B5C1A">
        <w:rPr>
          <w:rFonts w:ascii="Humanst521 BT" w:hAnsi="Humanst521 BT"/>
          <w:b/>
          <w:bCs/>
          <w:lang w:val="es-ES"/>
        </w:rPr>
        <w:t>1</w:t>
      </w:r>
      <w:r w:rsidR="004405C7">
        <w:rPr>
          <w:rFonts w:ascii="Humanst521 BT" w:hAnsi="Humanst521 BT"/>
          <w:b/>
          <w:bCs/>
          <w:lang w:val="es-ES"/>
        </w:rPr>
        <w:t>1</w:t>
      </w:r>
      <w:r w:rsidRPr="004B5C1A">
        <w:rPr>
          <w:rFonts w:ascii="Humanst521 BT" w:hAnsi="Humanst521 BT"/>
          <w:b/>
          <w:bCs/>
          <w:lang w:val="es-ES"/>
        </w:rPr>
        <w:t>. Alcance de la evaluación del modelo en el artículo</w:t>
      </w:r>
    </w:p>
    <w:p w:rsidR="004F1209" w:rsidP="00B21841" w:rsidRDefault="004F1209" w14:paraId="376F07D1" w14:textId="5FF8099C">
      <w:pPr>
        <w:jc w:val="both"/>
        <w:rPr>
          <w:rFonts w:ascii="Humanst521 BT" w:hAnsi="Humanst521 BT"/>
          <w:lang w:val="es-ES"/>
        </w:rPr>
      </w:pPr>
      <w:r>
        <w:rPr>
          <w:rFonts w:ascii="Humanst521 BT" w:hAnsi="Humanst521 BT"/>
          <w:lang w:val="es-ES"/>
        </w:rPr>
        <w:t>Modelo</w:t>
      </w:r>
    </w:p>
    <w:p w:rsidR="000B40BE" w:rsidP="00B21841" w:rsidRDefault="000B40BE" w14:paraId="4CBA24DC" w14:textId="38C2D17F">
      <w:pPr>
        <w:jc w:val="both"/>
        <w:rPr>
          <w:rFonts w:ascii="Humanst521 BT" w:hAnsi="Humanst521 BT"/>
          <w:lang w:val="es-ES"/>
        </w:rPr>
      </w:pPr>
      <w:r>
        <w:rPr>
          <w:rFonts w:ascii="Humanst521 BT" w:hAnsi="Humanst521 BT"/>
          <w:lang w:val="es-ES"/>
        </w:rPr>
        <w:t xml:space="preserve">Modelo </w:t>
      </w:r>
      <w:r w:rsidR="00002E20">
        <w:rPr>
          <w:rFonts w:ascii="Humanst521 BT" w:hAnsi="Humanst521 BT"/>
          <w:lang w:val="es-ES"/>
        </w:rPr>
        <w:t>e implementación</w:t>
      </w:r>
    </w:p>
    <w:p w:rsidR="00002E20" w:rsidP="00B21841" w:rsidRDefault="00002E20" w14:paraId="089ACB2D" w14:textId="018536FD">
      <w:pPr>
        <w:jc w:val="both"/>
        <w:rPr>
          <w:rFonts w:ascii="Humanst521 BT" w:hAnsi="Humanst521 BT"/>
          <w:lang w:val="es-ES"/>
        </w:rPr>
      </w:pPr>
      <w:r>
        <w:rPr>
          <w:rFonts w:ascii="Humanst521 BT" w:hAnsi="Humanst521 BT"/>
          <w:lang w:val="es-ES"/>
        </w:rPr>
        <w:t>Modelo, implementación y testeo (ponderación de factores)</w:t>
      </w:r>
    </w:p>
    <w:p w:rsidR="00002E20" w:rsidP="00B21841" w:rsidRDefault="00002E20" w14:paraId="522E4E90" w14:textId="19C85A2E">
      <w:pPr>
        <w:jc w:val="both"/>
        <w:rPr>
          <w:rFonts w:ascii="Humanst521 BT" w:hAnsi="Humanst521 BT"/>
          <w:lang w:val="es-ES"/>
        </w:rPr>
      </w:pPr>
      <w:r>
        <w:rPr>
          <w:rFonts w:ascii="Humanst521 BT" w:hAnsi="Humanst521 BT"/>
          <w:lang w:val="es-ES"/>
        </w:rPr>
        <w:t>Modelo, implementación, testeo y evaluación</w:t>
      </w:r>
      <w:r w:rsidR="0061238C">
        <w:rPr>
          <w:rFonts w:ascii="Humanst521 BT" w:hAnsi="Humanst521 BT"/>
          <w:lang w:val="es-ES"/>
        </w:rPr>
        <w:t>: X</w:t>
      </w:r>
    </w:p>
    <w:sectPr w:rsidR="00002E20">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umanst521 BT">
    <w:panose1 w:val="020B0602020204020204"/>
    <w:charset w:val="00"/>
    <w:family w:val="swiss"/>
    <w:pitch w:val="variable"/>
    <w:sig w:usb0="00000087" w:usb1="00000000" w:usb2="00000000" w:usb3="00000000" w:csb0="0000001B"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996AA6"/>
    <w:multiLevelType w:val="hybridMultilevel"/>
    <w:tmpl w:val="79CE54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40032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930"/>
    <w:rsid w:val="00002E20"/>
    <w:rsid w:val="00006DF0"/>
    <w:rsid w:val="00007FFD"/>
    <w:rsid w:val="000152C1"/>
    <w:rsid w:val="00017389"/>
    <w:rsid w:val="00017567"/>
    <w:rsid w:val="00021AE6"/>
    <w:rsid w:val="00026C1F"/>
    <w:rsid w:val="000305EE"/>
    <w:rsid w:val="00035255"/>
    <w:rsid w:val="00036608"/>
    <w:rsid w:val="0005476A"/>
    <w:rsid w:val="00060B16"/>
    <w:rsid w:val="00060F91"/>
    <w:rsid w:val="00070159"/>
    <w:rsid w:val="000741EA"/>
    <w:rsid w:val="00084597"/>
    <w:rsid w:val="000850B2"/>
    <w:rsid w:val="00090EB0"/>
    <w:rsid w:val="0009127C"/>
    <w:rsid w:val="00093D80"/>
    <w:rsid w:val="000A1A64"/>
    <w:rsid w:val="000B40BE"/>
    <w:rsid w:val="000C214D"/>
    <w:rsid w:val="000C4D84"/>
    <w:rsid w:val="000C50C3"/>
    <w:rsid w:val="000C58B8"/>
    <w:rsid w:val="000C6880"/>
    <w:rsid w:val="000E5A6C"/>
    <w:rsid w:val="000F43F9"/>
    <w:rsid w:val="00100F18"/>
    <w:rsid w:val="001216A4"/>
    <w:rsid w:val="00126318"/>
    <w:rsid w:val="00135DB5"/>
    <w:rsid w:val="00140F6C"/>
    <w:rsid w:val="00141072"/>
    <w:rsid w:val="00142B90"/>
    <w:rsid w:val="0014341F"/>
    <w:rsid w:val="001517CD"/>
    <w:rsid w:val="00162EF8"/>
    <w:rsid w:val="00164264"/>
    <w:rsid w:val="00166176"/>
    <w:rsid w:val="00166673"/>
    <w:rsid w:val="0017066C"/>
    <w:rsid w:val="00174146"/>
    <w:rsid w:val="0018195F"/>
    <w:rsid w:val="001A1F36"/>
    <w:rsid w:val="001B45ED"/>
    <w:rsid w:val="001C7CDC"/>
    <w:rsid w:val="001F77B0"/>
    <w:rsid w:val="00203704"/>
    <w:rsid w:val="002068F3"/>
    <w:rsid w:val="00210290"/>
    <w:rsid w:val="00210EF2"/>
    <w:rsid w:val="00215EB2"/>
    <w:rsid w:val="00220D66"/>
    <w:rsid w:val="00224C4A"/>
    <w:rsid w:val="00241A14"/>
    <w:rsid w:val="002477BB"/>
    <w:rsid w:val="00255850"/>
    <w:rsid w:val="00256BBD"/>
    <w:rsid w:val="00260CDD"/>
    <w:rsid w:val="002716E3"/>
    <w:rsid w:val="00281471"/>
    <w:rsid w:val="0028154F"/>
    <w:rsid w:val="002828A1"/>
    <w:rsid w:val="00290AFC"/>
    <w:rsid w:val="00291961"/>
    <w:rsid w:val="00291972"/>
    <w:rsid w:val="002A47A5"/>
    <w:rsid w:val="002B5B3B"/>
    <w:rsid w:val="002B7B90"/>
    <w:rsid w:val="002D2A18"/>
    <w:rsid w:val="002D3A25"/>
    <w:rsid w:val="002E21AE"/>
    <w:rsid w:val="002F1129"/>
    <w:rsid w:val="002F5DBA"/>
    <w:rsid w:val="00305930"/>
    <w:rsid w:val="00307916"/>
    <w:rsid w:val="00321B3B"/>
    <w:rsid w:val="00324801"/>
    <w:rsid w:val="0033216F"/>
    <w:rsid w:val="0034217C"/>
    <w:rsid w:val="00347FC6"/>
    <w:rsid w:val="003536D5"/>
    <w:rsid w:val="00354512"/>
    <w:rsid w:val="00362153"/>
    <w:rsid w:val="00362E53"/>
    <w:rsid w:val="00367618"/>
    <w:rsid w:val="003725F2"/>
    <w:rsid w:val="003B0318"/>
    <w:rsid w:val="003E384F"/>
    <w:rsid w:val="00400482"/>
    <w:rsid w:val="00411E8C"/>
    <w:rsid w:val="004260B8"/>
    <w:rsid w:val="004405C7"/>
    <w:rsid w:val="00441881"/>
    <w:rsid w:val="004421E4"/>
    <w:rsid w:val="00447A32"/>
    <w:rsid w:val="00451DC0"/>
    <w:rsid w:val="004523A4"/>
    <w:rsid w:val="00453F2B"/>
    <w:rsid w:val="00455C0B"/>
    <w:rsid w:val="00456295"/>
    <w:rsid w:val="004566C1"/>
    <w:rsid w:val="00472415"/>
    <w:rsid w:val="00472472"/>
    <w:rsid w:val="00480DBB"/>
    <w:rsid w:val="00481CDF"/>
    <w:rsid w:val="00483B17"/>
    <w:rsid w:val="00494B16"/>
    <w:rsid w:val="00494E04"/>
    <w:rsid w:val="004A12C6"/>
    <w:rsid w:val="004B5C1A"/>
    <w:rsid w:val="004C1EAA"/>
    <w:rsid w:val="004D4184"/>
    <w:rsid w:val="004D56E8"/>
    <w:rsid w:val="004E2839"/>
    <w:rsid w:val="004E3F65"/>
    <w:rsid w:val="004F1209"/>
    <w:rsid w:val="004F20BD"/>
    <w:rsid w:val="00520219"/>
    <w:rsid w:val="005211BC"/>
    <w:rsid w:val="00521807"/>
    <w:rsid w:val="00522D6E"/>
    <w:rsid w:val="00524328"/>
    <w:rsid w:val="00530978"/>
    <w:rsid w:val="005331D4"/>
    <w:rsid w:val="005447FA"/>
    <w:rsid w:val="00545185"/>
    <w:rsid w:val="00561DBB"/>
    <w:rsid w:val="0056222F"/>
    <w:rsid w:val="00566B2F"/>
    <w:rsid w:val="0057073F"/>
    <w:rsid w:val="00571FF7"/>
    <w:rsid w:val="00576045"/>
    <w:rsid w:val="00582784"/>
    <w:rsid w:val="00597222"/>
    <w:rsid w:val="005974F2"/>
    <w:rsid w:val="005B1DB9"/>
    <w:rsid w:val="005B23D0"/>
    <w:rsid w:val="005B3006"/>
    <w:rsid w:val="005B367D"/>
    <w:rsid w:val="005B7804"/>
    <w:rsid w:val="005C205F"/>
    <w:rsid w:val="005C634D"/>
    <w:rsid w:val="005E1445"/>
    <w:rsid w:val="005F1086"/>
    <w:rsid w:val="005F72FA"/>
    <w:rsid w:val="005F7912"/>
    <w:rsid w:val="0060776A"/>
    <w:rsid w:val="00611A87"/>
    <w:rsid w:val="0061238C"/>
    <w:rsid w:val="00614221"/>
    <w:rsid w:val="00615131"/>
    <w:rsid w:val="00617543"/>
    <w:rsid w:val="0062034A"/>
    <w:rsid w:val="00624512"/>
    <w:rsid w:val="0063488E"/>
    <w:rsid w:val="00641072"/>
    <w:rsid w:val="006748C0"/>
    <w:rsid w:val="006769C2"/>
    <w:rsid w:val="00691663"/>
    <w:rsid w:val="00691D05"/>
    <w:rsid w:val="00694399"/>
    <w:rsid w:val="006A4ABE"/>
    <w:rsid w:val="006B1D39"/>
    <w:rsid w:val="006B4A3A"/>
    <w:rsid w:val="006C0110"/>
    <w:rsid w:val="006D2A61"/>
    <w:rsid w:val="006E1BE6"/>
    <w:rsid w:val="006F29A4"/>
    <w:rsid w:val="006F7090"/>
    <w:rsid w:val="006F7F74"/>
    <w:rsid w:val="00701B4A"/>
    <w:rsid w:val="00707FA5"/>
    <w:rsid w:val="00710899"/>
    <w:rsid w:val="0072554F"/>
    <w:rsid w:val="00725663"/>
    <w:rsid w:val="00727AC7"/>
    <w:rsid w:val="007307A4"/>
    <w:rsid w:val="0073121B"/>
    <w:rsid w:val="00732DFE"/>
    <w:rsid w:val="00734F1C"/>
    <w:rsid w:val="00756C6C"/>
    <w:rsid w:val="00757321"/>
    <w:rsid w:val="0076029B"/>
    <w:rsid w:val="007703AE"/>
    <w:rsid w:val="00775CE8"/>
    <w:rsid w:val="00784547"/>
    <w:rsid w:val="007903D9"/>
    <w:rsid w:val="007A3C3D"/>
    <w:rsid w:val="007C52D5"/>
    <w:rsid w:val="007D49B6"/>
    <w:rsid w:val="007E255A"/>
    <w:rsid w:val="007E64E1"/>
    <w:rsid w:val="00805E3D"/>
    <w:rsid w:val="0081785E"/>
    <w:rsid w:val="00817E9A"/>
    <w:rsid w:val="00836A1A"/>
    <w:rsid w:val="00851C1A"/>
    <w:rsid w:val="00853B23"/>
    <w:rsid w:val="0085460D"/>
    <w:rsid w:val="0086096A"/>
    <w:rsid w:val="00861E4B"/>
    <w:rsid w:val="00871972"/>
    <w:rsid w:val="00884503"/>
    <w:rsid w:val="00891262"/>
    <w:rsid w:val="0089619C"/>
    <w:rsid w:val="008A0DEF"/>
    <w:rsid w:val="008A1E6A"/>
    <w:rsid w:val="008A30D9"/>
    <w:rsid w:val="008A4A39"/>
    <w:rsid w:val="008B4B8B"/>
    <w:rsid w:val="008C19EF"/>
    <w:rsid w:val="008C1FC8"/>
    <w:rsid w:val="008C6514"/>
    <w:rsid w:val="008D5839"/>
    <w:rsid w:val="008E76C4"/>
    <w:rsid w:val="008F0FB5"/>
    <w:rsid w:val="008F11DC"/>
    <w:rsid w:val="009011FE"/>
    <w:rsid w:val="00902F53"/>
    <w:rsid w:val="0090549E"/>
    <w:rsid w:val="009066CB"/>
    <w:rsid w:val="00923BC2"/>
    <w:rsid w:val="00925FE1"/>
    <w:rsid w:val="00942C5F"/>
    <w:rsid w:val="009432C9"/>
    <w:rsid w:val="0095565A"/>
    <w:rsid w:val="00960C74"/>
    <w:rsid w:val="00982D24"/>
    <w:rsid w:val="00991103"/>
    <w:rsid w:val="009929FA"/>
    <w:rsid w:val="009A1930"/>
    <w:rsid w:val="009C04AF"/>
    <w:rsid w:val="009C2753"/>
    <w:rsid w:val="009D30B4"/>
    <w:rsid w:val="009D667A"/>
    <w:rsid w:val="009E0BDA"/>
    <w:rsid w:val="009F08C8"/>
    <w:rsid w:val="009F14DE"/>
    <w:rsid w:val="009F14E3"/>
    <w:rsid w:val="009F264F"/>
    <w:rsid w:val="009F33FF"/>
    <w:rsid w:val="009F4458"/>
    <w:rsid w:val="009F4CB7"/>
    <w:rsid w:val="009F562F"/>
    <w:rsid w:val="00A048CB"/>
    <w:rsid w:val="00A060D0"/>
    <w:rsid w:val="00A06A95"/>
    <w:rsid w:val="00A112E1"/>
    <w:rsid w:val="00A14ACC"/>
    <w:rsid w:val="00A26613"/>
    <w:rsid w:val="00A2695C"/>
    <w:rsid w:val="00A4090D"/>
    <w:rsid w:val="00A45DBF"/>
    <w:rsid w:val="00A60539"/>
    <w:rsid w:val="00A71DC1"/>
    <w:rsid w:val="00A733F1"/>
    <w:rsid w:val="00A75177"/>
    <w:rsid w:val="00A813A2"/>
    <w:rsid w:val="00A84D67"/>
    <w:rsid w:val="00A85AB3"/>
    <w:rsid w:val="00A9036C"/>
    <w:rsid w:val="00A906F1"/>
    <w:rsid w:val="00A91049"/>
    <w:rsid w:val="00AA0BC8"/>
    <w:rsid w:val="00AC634A"/>
    <w:rsid w:val="00AF2847"/>
    <w:rsid w:val="00AF3B55"/>
    <w:rsid w:val="00AF7FA3"/>
    <w:rsid w:val="00B0077E"/>
    <w:rsid w:val="00B03395"/>
    <w:rsid w:val="00B075FE"/>
    <w:rsid w:val="00B12A2B"/>
    <w:rsid w:val="00B12C0F"/>
    <w:rsid w:val="00B2053D"/>
    <w:rsid w:val="00B21841"/>
    <w:rsid w:val="00B273FB"/>
    <w:rsid w:val="00B32401"/>
    <w:rsid w:val="00B33207"/>
    <w:rsid w:val="00B33750"/>
    <w:rsid w:val="00B34958"/>
    <w:rsid w:val="00B50E8A"/>
    <w:rsid w:val="00B53EB6"/>
    <w:rsid w:val="00B55BA7"/>
    <w:rsid w:val="00B70908"/>
    <w:rsid w:val="00B715DB"/>
    <w:rsid w:val="00B7260F"/>
    <w:rsid w:val="00B739B3"/>
    <w:rsid w:val="00B768AF"/>
    <w:rsid w:val="00B81D73"/>
    <w:rsid w:val="00B84E46"/>
    <w:rsid w:val="00B911A9"/>
    <w:rsid w:val="00BB5CC7"/>
    <w:rsid w:val="00BD50D7"/>
    <w:rsid w:val="00BD5542"/>
    <w:rsid w:val="00BE770E"/>
    <w:rsid w:val="00BF3958"/>
    <w:rsid w:val="00BF3B84"/>
    <w:rsid w:val="00BF3BE8"/>
    <w:rsid w:val="00C01D78"/>
    <w:rsid w:val="00C01ED0"/>
    <w:rsid w:val="00C074F3"/>
    <w:rsid w:val="00C36274"/>
    <w:rsid w:val="00C51918"/>
    <w:rsid w:val="00C87473"/>
    <w:rsid w:val="00CA3014"/>
    <w:rsid w:val="00CA5CF1"/>
    <w:rsid w:val="00CC49E9"/>
    <w:rsid w:val="00CD0F5A"/>
    <w:rsid w:val="00CD1387"/>
    <w:rsid w:val="00CD2286"/>
    <w:rsid w:val="00CD2C74"/>
    <w:rsid w:val="00CF1B94"/>
    <w:rsid w:val="00D03B6E"/>
    <w:rsid w:val="00D03BA7"/>
    <w:rsid w:val="00D04788"/>
    <w:rsid w:val="00D16FAA"/>
    <w:rsid w:val="00D32B7A"/>
    <w:rsid w:val="00D35F54"/>
    <w:rsid w:val="00D42BEA"/>
    <w:rsid w:val="00D44DC2"/>
    <w:rsid w:val="00D57EC5"/>
    <w:rsid w:val="00D71FE5"/>
    <w:rsid w:val="00D73D97"/>
    <w:rsid w:val="00D77277"/>
    <w:rsid w:val="00D776BE"/>
    <w:rsid w:val="00D836B0"/>
    <w:rsid w:val="00D94F25"/>
    <w:rsid w:val="00D95ED1"/>
    <w:rsid w:val="00DC4FB9"/>
    <w:rsid w:val="00DC50A5"/>
    <w:rsid w:val="00DD2DFB"/>
    <w:rsid w:val="00DE6FDA"/>
    <w:rsid w:val="00DF1E83"/>
    <w:rsid w:val="00DF54B8"/>
    <w:rsid w:val="00E00F47"/>
    <w:rsid w:val="00E0174A"/>
    <w:rsid w:val="00E03850"/>
    <w:rsid w:val="00E12865"/>
    <w:rsid w:val="00E202E0"/>
    <w:rsid w:val="00E22EB0"/>
    <w:rsid w:val="00E22F33"/>
    <w:rsid w:val="00E2324F"/>
    <w:rsid w:val="00E2716D"/>
    <w:rsid w:val="00E42A78"/>
    <w:rsid w:val="00E56772"/>
    <w:rsid w:val="00E603DA"/>
    <w:rsid w:val="00E64BF8"/>
    <w:rsid w:val="00E75BA9"/>
    <w:rsid w:val="00E767D9"/>
    <w:rsid w:val="00EA1850"/>
    <w:rsid w:val="00EA3688"/>
    <w:rsid w:val="00EA4E17"/>
    <w:rsid w:val="00EC16B1"/>
    <w:rsid w:val="00EC1843"/>
    <w:rsid w:val="00EC3B68"/>
    <w:rsid w:val="00EE13CD"/>
    <w:rsid w:val="00EF069F"/>
    <w:rsid w:val="00F018C3"/>
    <w:rsid w:val="00F04F6E"/>
    <w:rsid w:val="00F10782"/>
    <w:rsid w:val="00F140DB"/>
    <w:rsid w:val="00F15EFD"/>
    <w:rsid w:val="00F20CA7"/>
    <w:rsid w:val="00F256F7"/>
    <w:rsid w:val="00F35AE4"/>
    <w:rsid w:val="00F42E0B"/>
    <w:rsid w:val="00F4371F"/>
    <w:rsid w:val="00F70541"/>
    <w:rsid w:val="00F845DB"/>
    <w:rsid w:val="00F92F80"/>
    <w:rsid w:val="00F97404"/>
    <w:rsid w:val="00FA543C"/>
    <w:rsid w:val="00FA64D9"/>
    <w:rsid w:val="00FB04E8"/>
    <w:rsid w:val="00FB17ED"/>
    <w:rsid w:val="00FC2FC7"/>
    <w:rsid w:val="00FC3835"/>
    <w:rsid w:val="00FD158B"/>
    <w:rsid w:val="00FE10AC"/>
    <w:rsid w:val="00FF1B39"/>
    <w:rsid w:val="1A72B9E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5256"/>
  <w15:chartTrackingRefBased/>
  <w15:docId w15:val="{ACC087C3-EAD2-4C18-AA86-DB49C0FF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30593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0593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0593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0593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0593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0593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0593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0593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05930"/>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305930"/>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305930"/>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305930"/>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305930"/>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305930"/>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305930"/>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305930"/>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305930"/>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305930"/>
    <w:rPr>
      <w:rFonts w:eastAsiaTheme="majorEastAsia" w:cstheme="majorBidi"/>
      <w:color w:val="272727" w:themeColor="text1" w:themeTint="D8"/>
    </w:rPr>
  </w:style>
  <w:style w:type="paragraph" w:styleId="Ttulo">
    <w:name w:val="Title"/>
    <w:basedOn w:val="Normal"/>
    <w:next w:val="Normal"/>
    <w:link w:val="TtuloCar"/>
    <w:uiPriority w:val="10"/>
    <w:qFormat/>
    <w:rsid w:val="00305930"/>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305930"/>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305930"/>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30593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05930"/>
    <w:pPr>
      <w:spacing w:before="160"/>
      <w:jc w:val="center"/>
    </w:pPr>
    <w:rPr>
      <w:i/>
      <w:iCs/>
      <w:color w:val="404040" w:themeColor="text1" w:themeTint="BF"/>
    </w:rPr>
  </w:style>
  <w:style w:type="character" w:styleId="CitaCar" w:customStyle="1">
    <w:name w:val="Cita Car"/>
    <w:basedOn w:val="Fuentedeprrafopredeter"/>
    <w:link w:val="Cita"/>
    <w:uiPriority w:val="29"/>
    <w:rsid w:val="00305930"/>
    <w:rPr>
      <w:i/>
      <w:iCs/>
      <w:color w:val="404040" w:themeColor="text1" w:themeTint="BF"/>
    </w:rPr>
  </w:style>
  <w:style w:type="paragraph" w:styleId="Prrafodelista">
    <w:name w:val="List Paragraph"/>
    <w:basedOn w:val="Normal"/>
    <w:uiPriority w:val="34"/>
    <w:qFormat/>
    <w:rsid w:val="00305930"/>
    <w:pPr>
      <w:ind w:left="720"/>
      <w:contextualSpacing/>
    </w:pPr>
  </w:style>
  <w:style w:type="character" w:styleId="nfasisintenso">
    <w:name w:val="Intense Emphasis"/>
    <w:basedOn w:val="Fuentedeprrafopredeter"/>
    <w:uiPriority w:val="21"/>
    <w:qFormat/>
    <w:rsid w:val="00305930"/>
    <w:rPr>
      <w:i/>
      <w:iCs/>
      <w:color w:val="0F4761" w:themeColor="accent1" w:themeShade="BF"/>
    </w:rPr>
  </w:style>
  <w:style w:type="paragraph" w:styleId="Citadestacada">
    <w:name w:val="Intense Quote"/>
    <w:basedOn w:val="Normal"/>
    <w:next w:val="Normal"/>
    <w:link w:val="CitadestacadaCar"/>
    <w:uiPriority w:val="30"/>
    <w:qFormat/>
    <w:rsid w:val="003059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305930"/>
    <w:rPr>
      <w:i/>
      <w:iCs/>
      <w:color w:val="0F4761" w:themeColor="accent1" w:themeShade="BF"/>
    </w:rPr>
  </w:style>
  <w:style w:type="character" w:styleId="Referenciaintensa">
    <w:name w:val="Intense Reference"/>
    <w:basedOn w:val="Fuentedeprrafopredeter"/>
    <w:uiPriority w:val="32"/>
    <w:qFormat/>
    <w:rsid w:val="00305930"/>
    <w:rPr>
      <w:b/>
      <w:bCs/>
      <w:smallCaps/>
      <w:color w:val="0F4761" w:themeColor="accent1" w:themeShade="BF"/>
      <w:spacing w:val="5"/>
    </w:rPr>
  </w:style>
  <w:style w:type="table" w:styleId="Tablaconcuadrcula">
    <w:name w:val="Table Grid"/>
    <w:basedOn w:val="Tablanormal"/>
    <w:uiPriority w:val="39"/>
    <w:rsid w:val="00220D6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Jennifer Rueda</dc:creator>
  <keywords/>
  <dc:description/>
  <lastModifiedBy>GHERALDINE AVILA</lastModifiedBy>
  <revision>79</revision>
  <dcterms:created xsi:type="dcterms:W3CDTF">2024-07-18T22:06:00.0000000Z</dcterms:created>
  <dcterms:modified xsi:type="dcterms:W3CDTF">2024-08-11T18:48:49.2995369Z</dcterms:modified>
</coreProperties>
</file>